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B4EB" w14:textId="77777777" w:rsidR="00C07B91" w:rsidRDefault="00AE64FF" w:rsidP="00AE64FF">
      <w:pPr>
        <w:widowControl w:val="0"/>
        <w:autoSpaceDE w:val="0"/>
        <w:autoSpaceDN w:val="0"/>
        <w:adjustRightInd w:val="0"/>
        <w:ind w:left="-426" w:right="-772" w:firstLine="426"/>
        <w:rPr>
          <w:rFonts w:cs="Times New Roman"/>
          <w:sz w:val="28"/>
          <w:szCs w:val="28"/>
        </w:rPr>
      </w:pPr>
      <w:r w:rsidRPr="00DC58C0">
        <w:rPr>
          <w:rFonts w:cs="Times New Roman"/>
          <w:sz w:val="28"/>
          <w:szCs w:val="28"/>
        </w:rPr>
        <w:t xml:space="preserve">3.3. – </w:t>
      </w:r>
      <w:r w:rsidRPr="00C07B91">
        <w:rPr>
          <w:rFonts w:cs="Times New Roman"/>
          <w:sz w:val="28"/>
          <w:szCs w:val="28"/>
        </w:rPr>
        <w:t xml:space="preserve">L'eccezione di inammissibilità non può essere accolta. Questa Corte ha chiarito come le norme comunitarie «debbano avere piena efficacia obbligatoria e diretta applicazione in tutti gli Stati membri, senza la necessità di leggi di ricezione e adattamento, come atti aventi forza e valore di legge in ogni Paese della Comunità, sì da entrare ovunque contemporaneamente in vigore e conseguire applicazione eguale ed uniforme nei confronti di tutti i destinatari» (sentenze n. 183 del 1973 e n. 170 del 1984). Il fondamento costituzionale di tale efficacia diretta è stato individuato nell'art. 11 </w:t>
      </w:r>
      <w:proofErr w:type="spellStart"/>
      <w:r w:rsidRPr="00C07B91">
        <w:rPr>
          <w:rFonts w:cs="Times New Roman"/>
          <w:sz w:val="28"/>
          <w:szCs w:val="28"/>
        </w:rPr>
        <w:t>Cost</w:t>
      </w:r>
      <w:proofErr w:type="spellEnd"/>
      <w:r w:rsidRPr="00C07B91">
        <w:rPr>
          <w:rFonts w:cs="Times New Roman"/>
          <w:sz w:val="28"/>
          <w:szCs w:val="28"/>
        </w:rPr>
        <w:t xml:space="preserve">., nella parte in cui consente le limitazioni della sovranità nazionale necessarie per promuovere e favorire le organizzazioni internazionali rivolte ad assicurare la pace e la giustizia fra le Nazioni. </w:t>
      </w:r>
    </w:p>
    <w:p w14:paraId="779746E7" w14:textId="77777777" w:rsidR="00AE64FF" w:rsidRPr="00C07B91" w:rsidRDefault="00AE64FF" w:rsidP="00AE64FF">
      <w:pPr>
        <w:widowControl w:val="0"/>
        <w:autoSpaceDE w:val="0"/>
        <w:autoSpaceDN w:val="0"/>
        <w:adjustRightInd w:val="0"/>
        <w:ind w:left="-426" w:right="-772" w:firstLine="426"/>
        <w:rPr>
          <w:rFonts w:cs="Times New Roman"/>
          <w:sz w:val="28"/>
          <w:szCs w:val="28"/>
        </w:rPr>
      </w:pPr>
      <w:r w:rsidRPr="00C07B91">
        <w:rPr>
          <w:rFonts w:cs="Times New Roman"/>
          <w:sz w:val="28"/>
          <w:szCs w:val="28"/>
        </w:rPr>
        <w:t xml:space="preserve">Il riferito indirizzo giurisprudenziale non riguarda le norme CEDU, giacché questa Corte aveva escluso, già prima di sancire la diretta applicabilità delle norme comunitarie nell'ordinamento interno, che potesse venire in considerazione, a proposito delle prime, l'art. 11 </w:t>
      </w:r>
      <w:proofErr w:type="spellStart"/>
      <w:r w:rsidRPr="00C07B91">
        <w:rPr>
          <w:rFonts w:cs="Times New Roman"/>
          <w:sz w:val="28"/>
          <w:szCs w:val="28"/>
        </w:rPr>
        <w:t>Cost</w:t>
      </w:r>
      <w:proofErr w:type="spellEnd"/>
      <w:r w:rsidRPr="00C07B91">
        <w:rPr>
          <w:rFonts w:cs="Times New Roman"/>
          <w:sz w:val="28"/>
          <w:szCs w:val="28"/>
        </w:rPr>
        <w:t xml:space="preserve">. «non essendo individuabile, con riferimento alle specifiche norme pattizie in esame, alcuna limitazione della sovranità nazionale» (sentenza n. 188 del 1980). </w:t>
      </w:r>
      <w:r w:rsidRPr="00C07B91">
        <w:rPr>
          <w:rFonts w:cs="Times New Roman"/>
          <w:sz w:val="28"/>
          <w:szCs w:val="28"/>
          <w:highlight w:val="yellow"/>
        </w:rPr>
        <w:t>La distinzione tra le norme CEDU e le norme comunitarie deve essere ribadita nel presente procedimento nei termini stabiliti dalla pregressa giurisprudenza di questa Corte, nel senso che le prime, pur rivestendo grande rilevanza, in quanto tutelano e valorizzano i diritti e le libertà fondamentali delle persone, sono pur sempre norme internazionali pattizie, che vincolano lo Stato, ma non producono effetti diretti nell'ordinamento interno, tali da affermare la competenza dei giudici nazionali a darvi applicazione nelle controversie ad essi sottoposte, non applicando nello stesso tempo le norme interne in eventuale contrasto</w:t>
      </w:r>
      <w:r w:rsidRPr="00C07B91">
        <w:rPr>
          <w:rFonts w:cs="Times New Roman"/>
          <w:sz w:val="28"/>
          <w:szCs w:val="28"/>
        </w:rPr>
        <w:t>.</w:t>
      </w:r>
    </w:p>
    <w:p w14:paraId="0187FA37" w14:textId="77777777" w:rsidR="00AE64FF" w:rsidRPr="00C07B91" w:rsidRDefault="00AE64FF" w:rsidP="00AE64FF">
      <w:pPr>
        <w:widowControl w:val="0"/>
        <w:autoSpaceDE w:val="0"/>
        <w:autoSpaceDN w:val="0"/>
        <w:adjustRightInd w:val="0"/>
        <w:ind w:left="-426" w:right="-772"/>
        <w:rPr>
          <w:rFonts w:cs="Times New Roman"/>
          <w:sz w:val="28"/>
          <w:szCs w:val="28"/>
        </w:rPr>
      </w:pPr>
      <w:r w:rsidRPr="00C07B91">
        <w:rPr>
          <w:rFonts w:cs="Times New Roman"/>
          <w:sz w:val="28"/>
          <w:szCs w:val="28"/>
        </w:rPr>
        <w:t xml:space="preserve">L'art. 117, primo comma, </w:t>
      </w:r>
      <w:proofErr w:type="spellStart"/>
      <w:r w:rsidRPr="00C07B91">
        <w:rPr>
          <w:rFonts w:cs="Times New Roman"/>
          <w:sz w:val="28"/>
          <w:szCs w:val="28"/>
        </w:rPr>
        <w:t>Cost</w:t>
      </w:r>
      <w:proofErr w:type="spellEnd"/>
      <w:r w:rsidRPr="00C07B91">
        <w:rPr>
          <w:rFonts w:cs="Times New Roman"/>
          <w:sz w:val="28"/>
          <w:szCs w:val="28"/>
        </w:rPr>
        <w:t xml:space="preserve">., nel testo introdotto nel 2001 con la riforma del titolo V della parte seconda della Costituzione, ha confermato il precitato orientamento giurisprudenziale di questa Corte. La disposizione costituzionale ora richiamata distingue infatti, in modo significativo, </w:t>
      </w:r>
      <w:r w:rsidR="00C07B91">
        <w:rPr>
          <w:rFonts w:cs="Times New Roman"/>
          <w:sz w:val="28"/>
          <w:szCs w:val="28"/>
        </w:rPr>
        <w:t>i</w:t>
      </w:r>
      <w:r w:rsidRPr="00C07B91">
        <w:rPr>
          <w:rFonts w:cs="Times New Roman"/>
          <w:sz w:val="28"/>
          <w:szCs w:val="28"/>
        </w:rPr>
        <w:t xml:space="preserve"> vincoli derivanti dall'«ordinamento comunitario» da quelli riconducibili agli «obblighi internazionali». Si tratta di una differenza non soltanto terminologica, ma anche sostanziale. Con l'adesione ai Trattati comunitari, l'Italia è entrata a far parte di un “ordinamento” più ampio, di natura sopranazionale, cedendo parte della sua sovranità, anche in riferimento al potere legislativo, nelle materie oggetto dei Trattati medesimi, con il solo limite dell'intangibilità dei principi e dei diritti fondamentali garantiti dalla Costituzione. </w:t>
      </w:r>
      <w:r w:rsidRPr="00C07B91">
        <w:rPr>
          <w:rFonts w:cs="Times New Roman"/>
          <w:sz w:val="28"/>
          <w:szCs w:val="28"/>
          <w:highlight w:val="yellow"/>
        </w:rPr>
        <w:t xml:space="preserve">La Convenzione EDU, invece, non crea un ordinamento giuridico sopranazionale e non produce quindi norme direttamente applicabili negli Stati contraenti. Essa è configurabile come un trattato internazionale multilaterale – pur con le caratteristiche peculiari che saranno esaminate più avanti – da cui derivano “obblighi” per gli Stati contraenti, ma non l'incorporazione dell'ordinamento giuridico italiano in un sistema più vasto, dai cui organi deliberativi possano promanare norme vincolanti, </w:t>
      </w:r>
      <w:proofErr w:type="spellStart"/>
      <w:r w:rsidRPr="00C07B91">
        <w:rPr>
          <w:rFonts w:cs="Times New Roman"/>
          <w:sz w:val="28"/>
          <w:szCs w:val="28"/>
          <w:highlight w:val="yellow"/>
        </w:rPr>
        <w:t>omisso</w:t>
      </w:r>
      <w:proofErr w:type="spellEnd"/>
      <w:r w:rsidRPr="00C07B91">
        <w:rPr>
          <w:rFonts w:cs="Times New Roman"/>
          <w:sz w:val="28"/>
          <w:szCs w:val="28"/>
          <w:highlight w:val="yellow"/>
        </w:rPr>
        <w:t xml:space="preserve"> medio, per tutte le autorità interne degli Stati membri</w:t>
      </w:r>
      <w:r w:rsidRPr="00C07B91">
        <w:rPr>
          <w:rFonts w:cs="Times New Roman"/>
          <w:sz w:val="28"/>
          <w:szCs w:val="28"/>
        </w:rPr>
        <w:t xml:space="preserve">. </w:t>
      </w:r>
      <w:r w:rsidRPr="00C07B91">
        <w:rPr>
          <w:rFonts w:cs="Times New Roman"/>
          <w:sz w:val="28"/>
          <w:szCs w:val="28"/>
          <w:highlight w:val="yellow"/>
        </w:rPr>
        <w:t>Correttamente il giudice a quo ha escluso di poter risolvere il dedotto contrasto della norma censurata con una norma CEDU, come interpretata dalla Corte di Strasburgo, procedendo egli stesso a disapplicare la norma interna</w:t>
      </w:r>
      <w:r w:rsidRPr="00C07B91">
        <w:rPr>
          <w:rFonts w:cs="Times New Roman"/>
          <w:sz w:val="28"/>
          <w:szCs w:val="28"/>
        </w:rPr>
        <w:t xml:space="preserve"> </w:t>
      </w:r>
      <w:proofErr w:type="spellStart"/>
      <w:r w:rsidRPr="00DC58C0">
        <w:rPr>
          <w:rFonts w:cs="Times New Roman"/>
          <w:sz w:val="28"/>
          <w:szCs w:val="28"/>
          <w:highlight w:val="yellow"/>
        </w:rPr>
        <w:t>asseritamente</w:t>
      </w:r>
      <w:proofErr w:type="spellEnd"/>
      <w:r w:rsidRPr="00DC58C0">
        <w:rPr>
          <w:rFonts w:cs="Times New Roman"/>
          <w:sz w:val="28"/>
          <w:szCs w:val="28"/>
          <w:highlight w:val="yellow"/>
        </w:rPr>
        <w:t xml:space="preserve"> non compatibile con la seconda</w:t>
      </w:r>
      <w:r w:rsidRPr="00C07B91">
        <w:rPr>
          <w:rFonts w:cs="Times New Roman"/>
          <w:sz w:val="28"/>
          <w:szCs w:val="28"/>
        </w:rPr>
        <w:t xml:space="preserve">. </w:t>
      </w:r>
      <w:r w:rsidRPr="00DC58C0">
        <w:rPr>
          <w:rFonts w:cs="Times New Roman"/>
          <w:sz w:val="28"/>
          <w:szCs w:val="28"/>
          <w:highlight w:val="yellow"/>
        </w:rPr>
        <w:t>Le Risoluzioni e Raccomandazioni citate dalla parte interveniente si indirizzano agli Stati contraenti e non possono né vincolare questa Corte, né dare fondamento alla tesi della diretta applicabilità</w:t>
      </w:r>
      <w:r w:rsidRPr="00C07B91">
        <w:rPr>
          <w:rFonts w:cs="Times New Roman"/>
          <w:sz w:val="28"/>
          <w:szCs w:val="28"/>
        </w:rPr>
        <w:t xml:space="preserve"> </w:t>
      </w:r>
      <w:r w:rsidRPr="00DC58C0">
        <w:rPr>
          <w:rFonts w:cs="Times New Roman"/>
          <w:sz w:val="28"/>
          <w:szCs w:val="28"/>
          <w:highlight w:val="yellow"/>
        </w:rPr>
        <w:lastRenderedPageBreak/>
        <w:t>delle norme CEDU ai rapporti giuridici interni</w:t>
      </w:r>
      <w:bookmarkStart w:id="0" w:name="_GoBack"/>
      <w:bookmarkEnd w:id="0"/>
      <w:r w:rsidRPr="00C07B91">
        <w:rPr>
          <w:rFonts w:cs="Times New Roman"/>
          <w:sz w:val="28"/>
          <w:szCs w:val="28"/>
        </w:rPr>
        <w:t>.</w:t>
      </w:r>
    </w:p>
    <w:p w14:paraId="5896D1D7" w14:textId="77777777" w:rsidR="00513B99" w:rsidRPr="00C07B91" w:rsidRDefault="00AE64FF" w:rsidP="00AE64FF">
      <w:pPr>
        <w:widowControl w:val="0"/>
        <w:autoSpaceDE w:val="0"/>
        <w:autoSpaceDN w:val="0"/>
        <w:adjustRightInd w:val="0"/>
        <w:ind w:left="-426"/>
        <w:rPr>
          <w:rFonts w:cs="Times New Roman"/>
          <w:sz w:val="28"/>
          <w:szCs w:val="28"/>
        </w:rPr>
      </w:pPr>
      <w:r w:rsidRPr="00C07B91">
        <w:rPr>
          <w:rFonts w:cs="Times New Roman"/>
          <w:sz w:val="28"/>
          <w:szCs w:val="28"/>
        </w:rPr>
        <w:t xml:space="preserve">3.4. – Si condivide anche l'esclusione – argomentata nelle ordinanze di rimessione – delle norme CEDU, in quanto norme pattizie, dall'ambito di operatività dell'art. 10, primo comma, </w:t>
      </w:r>
      <w:proofErr w:type="spellStart"/>
      <w:r w:rsidRPr="00C07B91">
        <w:rPr>
          <w:rFonts w:cs="Times New Roman"/>
          <w:sz w:val="28"/>
          <w:szCs w:val="28"/>
        </w:rPr>
        <w:t>Cost</w:t>
      </w:r>
      <w:proofErr w:type="spellEnd"/>
      <w:r w:rsidRPr="00C07B91">
        <w:rPr>
          <w:rFonts w:cs="Times New Roman"/>
          <w:sz w:val="28"/>
          <w:szCs w:val="28"/>
        </w:rPr>
        <w:t xml:space="preserve">., in conformità alla costante giurisprudenza di questa Corte sul punto. La citata disposizione costituzionale, con l'espressione «norme del diritto internazionale generalmente riconosciute», si riferisce soltanto alle norme consuetudinarie e dispone l'adattamento automatico, rispetto alle stesse, dell'ordinamento giuridico italiano. Le norme pattizie, ancorché generali, contenute in trattati internazionali bilaterali o multilaterali, esulano pertanto dalla portata normativa del suddetto art. 10. Di questa categoria fa parte la CEDU, con la conseguente «impossibilità di assumere le relative norme quali parametri del giudizio di legittimità costituzionale, di per sé sole (sentenza n. 188 del 1980), ovvero come norme interposte ex art. 10 della Costituzione» (ordinanza n. 143 del 1993; conformi, ex </w:t>
      </w:r>
      <w:proofErr w:type="spellStart"/>
      <w:r w:rsidRPr="00C07B91">
        <w:rPr>
          <w:rFonts w:cs="Times New Roman"/>
          <w:sz w:val="28"/>
          <w:szCs w:val="28"/>
        </w:rPr>
        <w:t>plurimis</w:t>
      </w:r>
      <w:proofErr w:type="spellEnd"/>
      <w:r w:rsidRPr="00C07B91">
        <w:rPr>
          <w:rFonts w:cs="Times New Roman"/>
          <w:sz w:val="28"/>
          <w:szCs w:val="28"/>
        </w:rPr>
        <w:t>, sentenze n. 153 del 1987, n. 168 del 1994, n. 288 del 1997, n. 32 del 1999, ed ordinanza n. 464 del 2005)</w:t>
      </w:r>
    </w:p>
    <w:sectPr w:rsidR="00513B99" w:rsidRPr="00C07B91" w:rsidSect="00AE64FF">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4FF"/>
    <w:rsid w:val="000E7162"/>
    <w:rsid w:val="00513B99"/>
    <w:rsid w:val="00AE64FF"/>
    <w:rsid w:val="00C07B91"/>
    <w:rsid w:val="00DC58C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9BDB36"/>
  <w14:defaultImageDpi w14:val="300"/>
  <w15:docId w15:val="{98F1D487-E56D-274B-A64D-C9A812CE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microsoft Gianelli</dc:creator>
  <cp:keywords/>
  <dc:description/>
  <cp:lastModifiedBy>Utente di Microsoft Office</cp:lastModifiedBy>
  <cp:revision>3</cp:revision>
  <dcterms:created xsi:type="dcterms:W3CDTF">2021-12-02T14:53:00Z</dcterms:created>
  <dcterms:modified xsi:type="dcterms:W3CDTF">2022-01-17T09:28:00Z</dcterms:modified>
</cp:coreProperties>
</file>